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790236" w:rsidP="002F53CF">
            <w:pPr>
              <w:spacing w:after="0" w:line="240" w:lineRule="auto"/>
              <w:rPr>
                <w:rFonts w:ascii="Times New Roman" w:eastAsia="Times New Roman" w:hAnsi="Times New Roman" w:cs="Times New Roman"/>
                <w:sz w:val="25"/>
                <w:szCs w:val="25"/>
                <w:lang w:eastAsia="ru-RU"/>
              </w:rPr>
            </w:pPr>
            <w:r w:rsidRPr="00403D85">
              <w:rPr>
                <w:rFonts w:ascii="Times New Roman" w:hAnsi="Times New Roman" w:cs="Times New Roman"/>
                <w:sz w:val="24"/>
                <w:szCs w:val="24"/>
              </w:rPr>
              <w:t>2</w:t>
            </w:r>
            <w:r w:rsidR="002F53CF">
              <w:rPr>
                <w:rFonts w:ascii="Times New Roman" w:hAnsi="Times New Roman" w:cs="Times New Roman"/>
                <w:sz w:val="24"/>
                <w:szCs w:val="24"/>
              </w:rPr>
              <w:t>8</w:t>
            </w:r>
            <w:r w:rsidRPr="00403D85">
              <w:rPr>
                <w:rFonts w:ascii="Times New Roman" w:hAnsi="Times New Roman" w:cs="Times New Roman"/>
                <w:sz w:val="24"/>
                <w:szCs w:val="24"/>
              </w:rPr>
              <w:t>.10.2021                                                                                                             № 11</w:t>
            </w:r>
            <w:r>
              <w:rPr>
                <w:rFonts w:ascii="Times New Roman" w:hAnsi="Times New Roman" w:cs="Times New Roman"/>
                <w:sz w:val="24"/>
                <w:szCs w:val="24"/>
              </w:rPr>
              <w:t>4</w:t>
            </w:r>
            <w:r w:rsidRPr="00403D85">
              <w:rPr>
                <w:rFonts w:ascii="Times New Roman" w:hAnsi="Times New Roman" w:cs="Times New Roman"/>
                <w:sz w:val="24"/>
                <w:szCs w:val="24"/>
              </w:rPr>
              <w:t>-19/02рД</w:t>
            </w:r>
            <w:r>
              <w:rPr>
                <w:rFonts w:ascii="Times New Roman" w:eastAsia="Times New Roman" w:hAnsi="Times New Roman" w:cs="Times New Roman"/>
                <w:sz w:val="25"/>
                <w:szCs w:val="25"/>
                <w:lang w:eastAsia="ru-RU"/>
              </w:rPr>
              <w:t xml:space="preserve"> </w:t>
            </w: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proofErr w:type="gramStart"/>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w:t>
      </w:r>
      <w:r w:rsidR="00BB4815">
        <w:rPr>
          <w:rFonts w:ascii="Times New Roman" w:hAnsi="Times New Roman" w:cs="Times New Roman"/>
          <w:sz w:val="26"/>
          <w:szCs w:val="26"/>
        </w:rPr>
        <w:t>в Ангарского городского округа»</w:t>
      </w:r>
      <w:r w:rsidR="00BB4815" w:rsidRPr="00BB4815">
        <w:rPr>
          <w:rFonts w:ascii="Times New Roman" w:hAnsi="Times New Roman" w:cs="Times New Roman"/>
          <w:sz w:val="26"/>
          <w:szCs w:val="26"/>
        </w:rPr>
        <w:t xml:space="preserve"> </w:t>
      </w:r>
      <w:r w:rsidR="00BB4815">
        <w:rPr>
          <w:rFonts w:ascii="Times New Roman" w:hAnsi="Times New Roman" w:cs="Times New Roman"/>
          <w:sz w:val="26"/>
          <w:szCs w:val="26"/>
        </w:rPr>
        <w:t xml:space="preserve">и </w:t>
      </w:r>
      <w:r w:rsidR="00BB4815">
        <w:rPr>
          <w:rFonts w:ascii="Times New Roman" w:hAnsi="Times New Roman" w:cs="Times New Roman"/>
          <w:bCs/>
          <w:iCs/>
          <w:sz w:val="26"/>
          <w:szCs w:val="26"/>
        </w:rPr>
        <w:t>разместить в информационно-телекоммуникационной сети «Интернет» на официальном сайте Думы Ангарского</w:t>
      </w:r>
      <w:proofErr w:type="gramEnd"/>
      <w:r w:rsidR="00BB4815">
        <w:rPr>
          <w:rFonts w:ascii="Times New Roman" w:hAnsi="Times New Roman" w:cs="Times New Roman"/>
          <w:bCs/>
          <w:iCs/>
          <w:sz w:val="26"/>
          <w:szCs w:val="26"/>
        </w:rPr>
        <w:t xml:space="preserve">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Default="009555C4" w:rsidP="00D40665">
      <w:pPr>
        <w:spacing w:after="0"/>
        <w:jc w:val="both"/>
        <w:rPr>
          <w:rFonts w:ascii="Times New Roman" w:eastAsia="Times New Roman" w:hAnsi="Times New Roman" w:cs="Times New Roman"/>
          <w:bCs/>
          <w:sz w:val="26"/>
          <w:szCs w:val="26"/>
          <w:lang w:eastAsia="ru-RU"/>
        </w:rPr>
      </w:pPr>
    </w:p>
    <w:p w:rsidR="00481F06" w:rsidRPr="00D40665" w:rsidRDefault="00481F06"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Ангарского городского округа                                                                А.А. Городской</w:t>
      </w: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Default="009508C3" w:rsidP="00D40665">
      <w:pPr>
        <w:spacing w:after="0"/>
        <w:jc w:val="both"/>
        <w:rPr>
          <w:rFonts w:ascii="Times New Roman" w:eastAsia="Times New Roman" w:hAnsi="Times New Roman" w:cs="Times New Roman"/>
          <w:bCs/>
          <w:sz w:val="26"/>
          <w:szCs w:val="26"/>
          <w:lang w:eastAsia="ru-RU"/>
        </w:rPr>
      </w:pPr>
    </w:p>
    <w:p w:rsidR="00481F06" w:rsidRPr="00D40665" w:rsidRDefault="00481F06"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 xml:space="preserve">Мэр Ангарского городского округа                                                          </w:t>
      </w:r>
      <w:r w:rsidR="00481F06">
        <w:rPr>
          <w:rFonts w:ascii="Times New Roman" w:eastAsia="Times New Roman" w:hAnsi="Times New Roman" w:cs="Times New Roman"/>
          <w:bCs/>
          <w:sz w:val="26"/>
          <w:szCs w:val="26"/>
          <w:lang w:eastAsia="ru-RU"/>
        </w:rPr>
        <w:t xml:space="preserve">   </w:t>
      </w:r>
      <w:r w:rsidRPr="00D40665">
        <w:rPr>
          <w:rFonts w:ascii="Times New Roman" w:eastAsia="Times New Roman" w:hAnsi="Times New Roman" w:cs="Times New Roman"/>
          <w:bCs/>
          <w:sz w:val="26"/>
          <w:szCs w:val="26"/>
          <w:lang w:eastAsia="ru-RU"/>
        </w:rPr>
        <w:t xml:space="preserve">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B17C96" w:rsidRDefault="00534A1E" w:rsidP="007A02FB">
      <w:pPr>
        <w:spacing w:after="0"/>
        <w:jc w:val="right"/>
        <w:rPr>
          <w:rFonts w:ascii="Times New Roman" w:hAnsi="Times New Roman" w:cs="Times New Roman"/>
          <w:bCs/>
          <w:sz w:val="26"/>
          <w:szCs w:val="26"/>
        </w:rPr>
      </w:pPr>
      <w:r>
        <w:br w:type="page"/>
      </w:r>
      <w:r w:rsidR="00A35BDF" w:rsidRPr="00B17C96">
        <w:rPr>
          <w:rFonts w:ascii="Times New Roman" w:hAnsi="Times New Roman" w:cs="Times New Roman"/>
          <w:bCs/>
          <w:sz w:val="26"/>
          <w:szCs w:val="26"/>
        </w:rPr>
        <w:lastRenderedPageBreak/>
        <w:t xml:space="preserve">Приложение № 1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790236" w:rsidRDefault="00A35BDF" w:rsidP="00A35BDF">
      <w:pPr>
        <w:spacing w:after="0"/>
        <w:jc w:val="right"/>
        <w:rPr>
          <w:rFonts w:ascii="Times New Roman" w:hAnsi="Times New Roman" w:cs="Times New Roman"/>
          <w:bCs/>
          <w:sz w:val="26"/>
          <w:szCs w:val="26"/>
        </w:rPr>
      </w:pPr>
      <w:r w:rsidRPr="00790236">
        <w:rPr>
          <w:rFonts w:ascii="Times New Roman" w:hAnsi="Times New Roman" w:cs="Times New Roman"/>
          <w:bCs/>
          <w:sz w:val="26"/>
          <w:szCs w:val="26"/>
        </w:rPr>
        <w:t xml:space="preserve">от  </w:t>
      </w:r>
      <w:r w:rsidR="00790236" w:rsidRPr="00790236">
        <w:rPr>
          <w:rFonts w:ascii="Times New Roman" w:hAnsi="Times New Roman" w:cs="Times New Roman"/>
          <w:bCs/>
          <w:sz w:val="26"/>
          <w:szCs w:val="26"/>
        </w:rPr>
        <w:t>2</w:t>
      </w:r>
      <w:r w:rsidR="002F53CF">
        <w:rPr>
          <w:rFonts w:ascii="Times New Roman" w:hAnsi="Times New Roman" w:cs="Times New Roman"/>
          <w:bCs/>
          <w:sz w:val="26"/>
          <w:szCs w:val="26"/>
        </w:rPr>
        <w:t>8</w:t>
      </w:r>
      <w:r w:rsidR="00790236" w:rsidRPr="00790236">
        <w:rPr>
          <w:rFonts w:ascii="Times New Roman" w:hAnsi="Times New Roman" w:cs="Times New Roman"/>
          <w:bCs/>
          <w:sz w:val="26"/>
          <w:szCs w:val="26"/>
        </w:rPr>
        <w:t>.10.2021</w:t>
      </w:r>
    </w:p>
    <w:p w:rsidR="00A35BDF" w:rsidRPr="00790236" w:rsidRDefault="00A35BDF" w:rsidP="00A35BDF">
      <w:pPr>
        <w:spacing w:after="0"/>
        <w:jc w:val="right"/>
        <w:rPr>
          <w:rFonts w:ascii="Times New Roman" w:hAnsi="Times New Roman" w:cs="Times New Roman"/>
          <w:bCs/>
          <w:sz w:val="26"/>
          <w:szCs w:val="26"/>
        </w:rPr>
      </w:pPr>
      <w:r w:rsidRPr="00790236">
        <w:rPr>
          <w:rFonts w:ascii="Times New Roman" w:hAnsi="Times New Roman" w:cs="Times New Roman"/>
          <w:bCs/>
          <w:sz w:val="26"/>
          <w:szCs w:val="26"/>
        </w:rPr>
        <w:t xml:space="preserve">№ </w:t>
      </w:r>
      <w:r w:rsidR="00790236" w:rsidRPr="00790236">
        <w:rPr>
          <w:rFonts w:ascii="Times New Roman" w:hAnsi="Times New Roman" w:cs="Times New Roman"/>
          <w:sz w:val="26"/>
          <w:szCs w:val="26"/>
        </w:rPr>
        <w:t>114-19/02рД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9"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утвержденного решением Думы Ангарского городского муниципального образования от 30.04.2015 года   №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 Обсуждение проекта решения Думы проводится посредством внесения жителями Ангарского городского округа в письменной форме предложений по проекту решения Думы, в том числе при обсуждении жителями Ангарского городского округа проекта решения Думы на публичных слушаниях.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должны быть оформлены по форме согласно приложению к настоящему  Порядку (далее - форма, бланк предложений). </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со дня его опубликования в газете «Ангарские </w:t>
      </w:r>
      <w:r w:rsidRPr="00C446E2">
        <w:rPr>
          <w:rFonts w:ascii="Times New Roman" w:hAnsi="Times New Roman" w:cs="Times New Roman"/>
          <w:sz w:val="26"/>
          <w:szCs w:val="26"/>
        </w:rPr>
        <w:t xml:space="preserve">ведомости» по </w:t>
      </w:r>
      <w:r w:rsidR="00D40665" w:rsidRPr="00C446E2">
        <w:rPr>
          <w:rFonts w:ascii="Times New Roman" w:hAnsi="Times New Roman" w:cs="Times New Roman"/>
          <w:sz w:val="26"/>
          <w:szCs w:val="26"/>
        </w:rPr>
        <w:t>2</w:t>
      </w:r>
      <w:r w:rsidR="00481F06">
        <w:rPr>
          <w:rFonts w:ascii="Times New Roman" w:hAnsi="Times New Roman" w:cs="Times New Roman"/>
          <w:sz w:val="26"/>
          <w:szCs w:val="26"/>
        </w:rPr>
        <w:t>5</w:t>
      </w:r>
      <w:r w:rsidRPr="00C446E2">
        <w:rPr>
          <w:rFonts w:ascii="Times New Roman" w:hAnsi="Times New Roman" w:cs="Times New Roman"/>
          <w:sz w:val="26"/>
          <w:szCs w:val="26"/>
        </w:rPr>
        <w:t xml:space="preserve"> </w:t>
      </w:r>
      <w:r w:rsidR="00481F06">
        <w:rPr>
          <w:rFonts w:ascii="Times New Roman" w:hAnsi="Times New Roman" w:cs="Times New Roman"/>
          <w:sz w:val="26"/>
          <w:szCs w:val="26"/>
        </w:rPr>
        <w:t>ноября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94643E" w:rsidRPr="00C446E2">
        <w:rPr>
          <w:rFonts w:ascii="Times New Roman" w:hAnsi="Times New Roman" w:cs="Times New Roman"/>
          <w:sz w:val="26"/>
          <w:szCs w:val="26"/>
        </w:rPr>
        <w:t>1</w:t>
      </w:r>
      <w:r w:rsidRPr="00C446E2">
        <w:rPr>
          <w:rFonts w:ascii="Times New Roman" w:hAnsi="Times New Roman" w:cs="Times New Roman"/>
          <w:sz w:val="26"/>
          <w:szCs w:val="26"/>
        </w:rPr>
        <w:t xml:space="preserve"> года включительно.</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в рабочие дни с 09.00 до 13.00 и с 14.00 до 17.00 по адресу: </w:t>
      </w:r>
      <w:proofErr w:type="gramStart"/>
      <w:r w:rsidRPr="00B17C96">
        <w:rPr>
          <w:rFonts w:ascii="Times New Roman" w:hAnsi="Times New Roman" w:cs="Times New Roman"/>
          <w:sz w:val="26"/>
          <w:szCs w:val="26"/>
        </w:rPr>
        <w:t xml:space="preserve">Иркутская область, город Ангарск, 63 квартал (площадь Ленина), дом 2, здание администрации Ангарского городского округа, кабинет № 35, могут быть направлены по почте по адресу: 665830, Иркутская область, город Ангарск, площадь Ленина, Дума Ангарского городского округа с пометкой на конверте «Предложения по проекту изменений и дополнений в Устав Ангарского городского округа» либо по электронной почте по адресу: </w:t>
      </w:r>
      <w:r w:rsidRPr="00B17C96">
        <w:rPr>
          <w:rFonts w:ascii="Times New Roman" w:hAnsi="Times New Roman" w:cs="Times New Roman"/>
          <w:sz w:val="26"/>
          <w:szCs w:val="26"/>
          <w:lang w:val="en-US"/>
        </w:rPr>
        <w:t>duma</w:t>
      </w:r>
      <w:r w:rsidRPr="00B17C96">
        <w:rPr>
          <w:rFonts w:ascii="Times New Roman" w:hAnsi="Times New Roman" w:cs="Times New Roman"/>
          <w:sz w:val="26"/>
          <w:szCs w:val="26"/>
        </w:rPr>
        <w:t>@</w:t>
      </w:r>
      <w:r w:rsidRPr="00B17C96">
        <w:rPr>
          <w:rFonts w:ascii="Times New Roman" w:hAnsi="Times New Roman" w:cs="Times New Roman"/>
          <w:sz w:val="26"/>
          <w:szCs w:val="26"/>
          <w:lang w:val="en-US"/>
        </w:rPr>
        <w:t>mail</w:t>
      </w:r>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angarsk</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adm</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ru</w:t>
      </w:r>
      <w:proofErr w:type="spellEnd"/>
      <w:proofErr w:type="gramEnd"/>
      <w:r w:rsidRPr="00B17C96">
        <w:rPr>
          <w:rFonts w:ascii="Times New Roman" w:hAnsi="Times New Roman" w:cs="Times New Roman"/>
          <w:sz w:val="26"/>
          <w:szCs w:val="26"/>
        </w:rPr>
        <w:t xml:space="preserve">, а также в </w:t>
      </w:r>
      <w:r w:rsidRPr="00C446E2">
        <w:rPr>
          <w:rFonts w:ascii="Times New Roman" w:hAnsi="Times New Roman" w:cs="Times New Roman"/>
          <w:sz w:val="26"/>
          <w:szCs w:val="26"/>
        </w:rPr>
        <w:t xml:space="preserve">ходе проведения публичных слушаний </w:t>
      </w:r>
      <w:r w:rsidR="00E77801">
        <w:rPr>
          <w:rFonts w:ascii="Times New Roman" w:hAnsi="Times New Roman" w:cs="Times New Roman"/>
          <w:sz w:val="26"/>
          <w:szCs w:val="26"/>
        </w:rPr>
        <w:t>25</w:t>
      </w:r>
      <w:r w:rsidR="00481F06">
        <w:rPr>
          <w:rFonts w:ascii="Times New Roman" w:hAnsi="Times New Roman" w:cs="Times New Roman"/>
          <w:sz w:val="26"/>
          <w:szCs w:val="26"/>
        </w:rPr>
        <w:t xml:space="preserve"> ноября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94643E" w:rsidRPr="00C446E2">
        <w:rPr>
          <w:rFonts w:ascii="Times New Roman" w:hAnsi="Times New Roman" w:cs="Times New Roman"/>
          <w:sz w:val="26"/>
          <w:szCs w:val="26"/>
        </w:rPr>
        <w:t>1</w:t>
      </w:r>
      <w:r w:rsidRPr="00C446E2">
        <w:rPr>
          <w:rFonts w:ascii="Times New Roman" w:hAnsi="Times New Roman" w:cs="Times New Roman"/>
          <w:sz w:val="26"/>
          <w:szCs w:val="26"/>
        </w:rPr>
        <w:t xml:space="preserve"> года.</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lastRenderedPageBreak/>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D40665">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 59-ФЗ «О порядке рассмотрения обращений граждан Российской Федерации».</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B17C96" w:rsidRDefault="0088570E" w:rsidP="007A02FB">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Жителям Ангарского городского округа, направившим предложения по проекту решения Думы, Комиссия сообщает о результатах рассмотрения их предложений не позднее 5 </w:t>
      </w:r>
      <w:r w:rsidR="0094643E">
        <w:rPr>
          <w:rFonts w:ascii="Times New Roman" w:hAnsi="Times New Roman" w:cs="Times New Roman"/>
          <w:sz w:val="26"/>
          <w:szCs w:val="26"/>
        </w:rPr>
        <w:t xml:space="preserve">рабочих </w:t>
      </w:r>
      <w:r w:rsidRPr="00B17C96">
        <w:rPr>
          <w:rFonts w:ascii="Times New Roman" w:hAnsi="Times New Roman" w:cs="Times New Roman"/>
          <w:sz w:val="26"/>
          <w:szCs w:val="26"/>
        </w:rPr>
        <w:t>дней со дня дачи комиссией заключения на их предложения.</w:t>
      </w:r>
    </w:p>
    <w:p w:rsidR="007A02FB" w:rsidRDefault="007A02FB" w:rsidP="00152129">
      <w:pPr>
        <w:autoSpaceDE w:val="0"/>
        <w:autoSpaceDN w:val="0"/>
        <w:adjustRightInd w:val="0"/>
        <w:spacing w:after="0" w:line="240" w:lineRule="auto"/>
        <w:ind w:firstLine="540"/>
        <w:jc w:val="both"/>
        <w:rPr>
          <w:sz w:val="26"/>
          <w:szCs w:val="26"/>
        </w:rPr>
      </w:pPr>
    </w:p>
    <w:p w:rsidR="00DF1284" w:rsidRDefault="00DF1284" w:rsidP="00152129">
      <w:pPr>
        <w:autoSpaceDE w:val="0"/>
        <w:autoSpaceDN w:val="0"/>
        <w:adjustRightInd w:val="0"/>
        <w:spacing w:after="0" w:line="240" w:lineRule="auto"/>
        <w:ind w:firstLine="540"/>
        <w:jc w:val="both"/>
        <w:rPr>
          <w:sz w:val="26"/>
          <w:szCs w:val="26"/>
        </w:rPr>
      </w:pPr>
    </w:p>
    <w:p w:rsidR="00152129" w:rsidRPr="00B17C96" w:rsidRDefault="00152129" w:rsidP="00152129">
      <w:pPr>
        <w:autoSpaceDE w:val="0"/>
        <w:autoSpaceDN w:val="0"/>
        <w:adjustRightInd w:val="0"/>
        <w:spacing w:after="0" w:line="240" w:lineRule="auto"/>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Городской</w:t>
      </w:r>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r>
            <w:proofErr w:type="gramStart"/>
            <w:r w:rsidRPr="00D40665">
              <w:rPr>
                <w:rFonts w:ascii="Times New Roman" w:hAnsi="Times New Roman" w:cs="Times New Roman"/>
                <w:sz w:val="24"/>
                <w:szCs w:val="24"/>
              </w:rPr>
              <w:t>п</w:t>
            </w:r>
            <w:proofErr w:type="gramEnd"/>
            <w:r w:rsidRPr="00D40665">
              <w:rPr>
                <w:rFonts w:ascii="Times New Roman" w:hAnsi="Times New Roman" w:cs="Times New Roman"/>
                <w:sz w:val="24"/>
                <w:szCs w:val="24"/>
              </w:rPr>
              <w:t>/п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Ангарского городского округа                                                                      А.А. Городской</w:t>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bCs/>
        </w:rPr>
      </w:pPr>
      <w:r>
        <w:rPr>
          <w:rFonts w:ascii="Times New Roman" w:eastAsia="Times New Roman" w:hAnsi="Times New Roman" w:cs="Times New Roman"/>
          <w:bCs/>
          <w:sz w:val="25"/>
          <w:szCs w:val="25"/>
          <w:lang w:eastAsia="ru-RU"/>
        </w:rPr>
        <w:t>Мэр Ангарского городского округа                                                                    С.А. Петров</w:t>
      </w:r>
      <w:r>
        <w:rPr>
          <w:bCs/>
        </w:rPr>
        <w:br w:type="page"/>
      </w:r>
    </w:p>
    <w:p w:rsidR="00897B66" w:rsidRDefault="00534A1E" w:rsidP="00D40665">
      <w:pPr>
        <w:rPr>
          <w:rFonts w:ascii="Times New Roman" w:hAnsi="Times New Roman" w:cs="Times New Roman"/>
          <w:sz w:val="24"/>
          <w:szCs w:val="24"/>
        </w:rPr>
      </w:pPr>
      <w:r w:rsidRPr="00534A1E">
        <w:rPr>
          <w:rFonts w:ascii="Times New Roman" w:hAnsi="Times New Roman" w:cs="Times New Roman"/>
          <w:sz w:val="24"/>
          <w:szCs w:val="24"/>
        </w:rPr>
        <w:lastRenderedPageBreak/>
        <w:t>СОГЛАСОВАНО:</w:t>
      </w:r>
    </w:p>
    <w:tbl>
      <w:tblPr>
        <w:tblW w:w="0" w:type="auto"/>
        <w:tblLook w:val="01E0" w:firstRow="1" w:lastRow="1" w:firstColumn="1" w:lastColumn="1" w:noHBand="0" w:noVBand="0"/>
      </w:tblPr>
      <w:tblGrid>
        <w:gridCol w:w="4578"/>
        <w:gridCol w:w="2175"/>
        <w:gridCol w:w="2818"/>
      </w:tblGrid>
      <w:tr w:rsidR="00B075D1" w:rsidRPr="00B075D1" w:rsidTr="00E857F2">
        <w:tc>
          <w:tcPr>
            <w:tcW w:w="4578" w:type="dxa"/>
            <w:shd w:val="clear" w:color="auto" w:fill="auto"/>
          </w:tcPr>
          <w:p w:rsidR="00B075D1" w:rsidRPr="00B075D1" w:rsidRDefault="00B075D1" w:rsidP="00B075D1">
            <w:pPr>
              <w:rPr>
                <w:rFonts w:ascii="Times New Roman" w:hAnsi="Times New Roman" w:cs="Times New Roman"/>
                <w:sz w:val="24"/>
                <w:szCs w:val="24"/>
              </w:rPr>
            </w:pPr>
            <w:r w:rsidRPr="00B075D1">
              <w:rPr>
                <w:rFonts w:ascii="Times New Roman" w:hAnsi="Times New Roman" w:cs="Times New Roman"/>
                <w:sz w:val="24"/>
                <w:szCs w:val="24"/>
              </w:rPr>
              <w:t xml:space="preserve">Первый заместитель мэра Ангарского городского округа </w:t>
            </w:r>
          </w:p>
        </w:tc>
        <w:tc>
          <w:tcPr>
            <w:tcW w:w="2175" w:type="dxa"/>
            <w:shd w:val="clear" w:color="auto" w:fill="auto"/>
            <w:vAlign w:val="bottom"/>
          </w:tcPr>
          <w:p w:rsidR="00B075D1" w:rsidRPr="00B075D1" w:rsidRDefault="00B075D1" w:rsidP="00E857F2">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E857F2">
            <w:pPr>
              <w:rPr>
                <w:rFonts w:ascii="Times New Roman" w:hAnsi="Times New Roman" w:cs="Times New Roman"/>
                <w:sz w:val="24"/>
                <w:szCs w:val="24"/>
              </w:rPr>
            </w:pPr>
            <w:r w:rsidRPr="00B075D1">
              <w:rPr>
                <w:rFonts w:ascii="Times New Roman" w:hAnsi="Times New Roman" w:cs="Times New Roman"/>
                <w:sz w:val="24"/>
                <w:szCs w:val="24"/>
              </w:rPr>
              <w:t xml:space="preserve">                 М.Э. Головков</w:t>
            </w:r>
          </w:p>
        </w:tc>
      </w:tr>
      <w:tr w:rsidR="00B075D1" w:rsidRPr="00B075D1" w:rsidTr="00E857F2">
        <w:tc>
          <w:tcPr>
            <w:tcW w:w="4578" w:type="dxa"/>
            <w:shd w:val="clear" w:color="auto" w:fill="auto"/>
          </w:tcPr>
          <w:p w:rsidR="00B075D1" w:rsidRPr="00B075D1" w:rsidRDefault="00B075D1" w:rsidP="00B075D1">
            <w:pPr>
              <w:rPr>
                <w:rFonts w:ascii="Times New Roman" w:hAnsi="Times New Roman" w:cs="Times New Roman"/>
                <w:sz w:val="24"/>
                <w:szCs w:val="24"/>
              </w:rPr>
            </w:pPr>
            <w:r w:rsidRPr="00B075D1">
              <w:rPr>
                <w:rFonts w:ascii="Times New Roman" w:hAnsi="Times New Roman" w:cs="Times New Roman"/>
                <w:sz w:val="24"/>
                <w:szCs w:val="24"/>
              </w:rPr>
              <w:t xml:space="preserve">Председатель комитета по правовой и кадровой политике администрации Ангарского городского округа </w:t>
            </w:r>
          </w:p>
        </w:tc>
        <w:tc>
          <w:tcPr>
            <w:tcW w:w="2175" w:type="dxa"/>
            <w:shd w:val="clear" w:color="auto" w:fill="auto"/>
            <w:vAlign w:val="bottom"/>
          </w:tcPr>
          <w:p w:rsidR="00B075D1" w:rsidRPr="00B075D1" w:rsidRDefault="00B075D1" w:rsidP="00E857F2">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E857F2">
            <w:pPr>
              <w:jc w:val="right"/>
              <w:rPr>
                <w:rFonts w:ascii="Times New Roman" w:hAnsi="Times New Roman" w:cs="Times New Roman"/>
                <w:sz w:val="24"/>
                <w:szCs w:val="24"/>
              </w:rPr>
            </w:pPr>
            <w:r w:rsidRPr="00B075D1">
              <w:rPr>
                <w:rFonts w:ascii="Times New Roman" w:hAnsi="Times New Roman" w:cs="Times New Roman"/>
                <w:sz w:val="24"/>
                <w:szCs w:val="24"/>
              </w:rPr>
              <w:t>Н.А. Комисарова</w:t>
            </w:r>
          </w:p>
        </w:tc>
      </w:tr>
      <w:tr w:rsidR="00B075D1" w:rsidRPr="00B075D1" w:rsidTr="00E857F2">
        <w:tc>
          <w:tcPr>
            <w:tcW w:w="4578" w:type="dxa"/>
            <w:shd w:val="clear" w:color="auto" w:fill="auto"/>
          </w:tcPr>
          <w:p w:rsidR="00B075D1" w:rsidRPr="00B075D1" w:rsidRDefault="00B075D1" w:rsidP="00E857F2">
            <w:pPr>
              <w:rPr>
                <w:rFonts w:ascii="Times New Roman" w:hAnsi="Times New Roman" w:cs="Times New Roman"/>
                <w:sz w:val="24"/>
                <w:szCs w:val="24"/>
              </w:rPr>
            </w:pPr>
            <w:r w:rsidRPr="00B075D1">
              <w:rPr>
                <w:rFonts w:ascii="Times New Roman" w:hAnsi="Times New Roman" w:cs="Times New Roman"/>
                <w:sz w:val="24"/>
                <w:szCs w:val="24"/>
              </w:rPr>
              <w:t>Начальник юридического отдела аппарата Думы Ангарского городского округа</w:t>
            </w:r>
          </w:p>
        </w:tc>
        <w:tc>
          <w:tcPr>
            <w:tcW w:w="2175" w:type="dxa"/>
            <w:shd w:val="clear" w:color="auto" w:fill="auto"/>
            <w:vAlign w:val="bottom"/>
          </w:tcPr>
          <w:p w:rsidR="00B075D1" w:rsidRPr="00B075D1" w:rsidRDefault="00B075D1" w:rsidP="00E857F2">
            <w:pPr>
              <w:rPr>
                <w:rFonts w:ascii="Times New Roman" w:hAnsi="Times New Roman" w:cs="Times New Roman"/>
                <w:sz w:val="24"/>
                <w:szCs w:val="24"/>
              </w:rPr>
            </w:pPr>
          </w:p>
        </w:tc>
        <w:tc>
          <w:tcPr>
            <w:tcW w:w="2818" w:type="dxa"/>
            <w:shd w:val="clear" w:color="auto" w:fill="auto"/>
            <w:vAlign w:val="bottom"/>
          </w:tcPr>
          <w:p w:rsidR="00B075D1" w:rsidRPr="00B075D1" w:rsidRDefault="00B075D1" w:rsidP="00E857F2">
            <w:pPr>
              <w:jc w:val="right"/>
              <w:rPr>
                <w:rFonts w:ascii="Times New Roman" w:hAnsi="Times New Roman" w:cs="Times New Roman"/>
                <w:sz w:val="24"/>
                <w:szCs w:val="24"/>
              </w:rPr>
            </w:pPr>
            <w:r w:rsidRPr="00B075D1">
              <w:rPr>
                <w:rFonts w:ascii="Times New Roman" w:hAnsi="Times New Roman" w:cs="Times New Roman"/>
                <w:sz w:val="24"/>
                <w:szCs w:val="24"/>
              </w:rPr>
              <w:t>К.Г. Харьковская</w:t>
            </w:r>
          </w:p>
        </w:tc>
      </w:tr>
    </w:tbl>
    <w:p w:rsidR="00534A1E" w:rsidRDefault="00534A1E">
      <w:pPr>
        <w:rPr>
          <w:rFonts w:ascii="Times New Roman" w:hAnsi="Times New Roman" w:cs="Times New Roman"/>
          <w:sz w:val="24"/>
          <w:szCs w:val="24"/>
        </w:rPr>
      </w:pPr>
    </w:p>
    <w:p w:rsidR="00534A1E" w:rsidRDefault="00534A1E">
      <w:pPr>
        <w:rPr>
          <w:rFonts w:ascii="Times New Roman" w:hAnsi="Times New Roman" w:cs="Times New Roman"/>
          <w:sz w:val="24"/>
          <w:szCs w:val="24"/>
          <w:vertAlign w:val="superscript"/>
        </w:rPr>
      </w:pPr>
    </w:p>
    <w:p w:rsidR="00534A1E" w:rsidRDefault="00534A1E">
      <w:pPr>
        <w:rPr>
          <w:rFonts w:ascii="Times New Roman" w:hAnsi="Times New Roman" w:cs="Times New Roman"/>
          <w:sz w:val="24"/>
          <w:szCs w:val="24"/>
          <w:vertAlign w:val="superscript"/>
        </w:rPr>
      </w:pPr>
    </w:p>
    <w:p w:rsidR="005B145A" w:rsidRPr="00B075D1" w:rsidRDefault="005B145A" w:rsidP="005B145A">
      <w:pPr>
        <w:widowControl w:val="0"/>
        <w:tabs>
          <w:tab w:val="left" w:pos="1134"/>
        </w:tabs>
        <w:autoSpaceDE w:val="0"/>
        <w:autoSpaceDN w:val="0"/>
        <w:adjustRightInd w:val="0"/>
        <w:ind w:firstLine="54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Антикоррупционная экспертиза  настоящего проекта решения Думы АГО проведена ____________________________________</w:t>
      </w:r>
      <w:r w:rsidR="00B075D1">
        <w:rPr>
          <w:rFonts w:ascii="Times New Roman" w:eastAsia="Calibri" w:hAnsi="Times New Roman" w:cs="Times New Roman"/>
          <w:sz w:val="24"/>
          <w:szCs w:val="24"/>
        </w:rPr>
        <w:t>_____________</w:t>
      </w:r>
      <w:r w:rsidRPr="00B075D1">
        <w:rPr>
          <w:rFonts w:ascii="Times New Roman" w:eastAsia="Calibri" w:hAnsi="Times New Roman" w:cs="Times New Roman"/>
          <w:sz w:val="24"/>
          <w:szCs w:val="24"/>
        </w:rPr>
        <w:t xml:space="preserve">__________________________ </w:t>
      </w:r>
    </w:p>
    <w:p w:rsidR="005B145A" w:rsidRPr="00B075D1" w:rsidRDefault="005B145A" w:rsidP="005B145A">
      <w:pPr>
        <w:widowControl w:val="0"/>
        <w:tabs>
          <w:tab w:val="left" w:pos="1134"/>
        </w:tabs>
        <w:autoSpaceDE w:val="0"/>
        <w:autoSpaceDN w:val="0"/>
        <w:adjustRightInd w:val="0"/>
        <w:ind w:firstLine="540"/>
        <w:jc w:val="center"/>
        <w:rPr>
          <w:rFonts w:ascii="Times New Roman" w:eastAsia="Calibri" w:hAnsi="Times New Roman" w:cs="Times New Roman"/>
          <w:sz w:val="24"/>
          <w:szCs w:val="24"/>
          <w:vertAlign w:val="superscript"/>
        </w:rPr>
      </w:pPr>
      <w:r w:rsidRPr="00B075D1">
        <w:rPr>
          <w:rFonts w:ascii="Times New Roman" w:eastAsia="Calibri" w:hAnsi="Times New Roman" w:cs="Times New Roman"/>
          <w:sz w:val="24"/>
          <w:szCs w:val="24"/>
          <w:vertAlign w:val="superscript"/>
        </w:rPr>
        <w:t>(Ф.И.О., должность)</w:t>
      </w:r>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_________________________________________________</w:t>
      </w:r>
      <w:r w:rsidR="00B075D1">
        <w:rPr>
          <w:rFonts w:ascii="Times New Roman" w:eastAsia="Calibri" w:hAnsi="Times New Roman" w:cs="Times New Roman"/>
          <w:sz w:val="24"/>
          <w:szCs w:val="24"/>
        </w:rPr>
        <w:t>__</w:t>
      </w:r>
      <w:r w:rsidRPr="00B075D1">
        <w:rPr>
          <w:rFonts w:ascii="Times New Roman" w:eastAsia="Calibri" w:hAnsi="Times New Roman" w:cs="Times New Roman"/>
          <w:sz w:val="24"/>
          <w:szCs w:val="24"/>
        </w:rPr>
        <w:t>______________________</w:t>
      </w:r>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 xml:space="preserve">_______________. </w:t>
      </w:r>
      <w:proofErr w:type="spellStart"/>
      <w:r w:rsidRPr="00B075D1">
        <w:rPr>
          <w:rFonts w:ascii="Times New Roman" w:eastAsia="Calibri" w:hAnsi="Times New Roman" w:cs="Times New Roman"/>
          <w:sz w:val="24"/>
          <w:szCs w:val="24"/>
        </w:rPr>
        <w:t>Коррупциогенные</w:t>
      </w:r>
      <w:proofErr w:type="spellEnd"/>
      <w:r w:rsidRPr="00B075D1">
        <w:rPr>
          <w:rFonts w:ascii="Times New Roman" w:eastAsia="Calibri" w:hAnsi="Times New Roman" w:cs="Times New Roman"/>
          <w:sz w:val="24"/>
          <w:szCs w:val="24"/>
        </w:rPr>
        <w:t xml:space="preserve"> факторы ____________</w:t>
      </w:r>
      <w:r w:rsidR="00B075D1">
        <w:rPr>
          <w:rFonts w:ascii="Times New Roman" w:eastAsia="Calibri" w:hAnsi="Times New Roman" w:cs="Times New Roman"/>
          <w:sz w:val="24"/>
          <w:szCs w:val="24"/>
        </w:rPr>
        <w:t>__</w:t>
      </w:r>
      <w:r w:rsidRPr="00B075D1">
        <w:rPr>
          <w:rFonts w:ascii="Times New Roman" w:eastAsia="Calibri" w:hAnsi="Times New Roman" w:cs="Times New Roman"/>
          <w:sz w:val="24"/>
          <w:szCs w:val="24"/>
        </w:rPr>
        <w:t>___________________</w:t>
      </w:r>
    </w:p>
    <w:p w:rsidR="005B145A" w:rsidRPr="00B075D1" w:rsidRDefault="005B145A" w:rsidP="005B145A">
      <w:pPr>
        <w:widowControl w:val="0"/>
        <w:tabs>
          <w:tab w:val="left" w:pos="1134"/>
        </w:tabs>
        <w:autoSpaceDE w:val="0"/>
        <w:autoSpaceDN w:val="0"/>
        <w:adjustRightInd w:val="0"/>
        <w:rPr>
          <w:rFonts w:ascii="Times New Roman" w:eastAsia="Calibri" w:hAnsi="Times New Roman" w:cs="Times New Roman"/>
          <w:sz w:val="24"/>
          <w:szCs w:val="24"/>
          <w:vertAlign w:val="superscript"/>
        </w:rPr>
      </w:pPr>
      <w:proofErr w:type="gramStart"/>
      <w:r w:rsidRPr="00B075D1">
        <w:rPr>
          <w:rFonts w:ascii="Times New Roman" w:eastAsia="Calibri" w:hAnsi="Times New Roman" w:cs="Times New Roman"/>
          <w:sz w:val="24"/>
          <w:szCs w:val="24"/>
          <w:vertAlign w:val="superscript"/>
        </w:rPr>
        <w:t xml:space="preserve">(дата проведения) </w:t>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r>
      <w:r w:rsidRPr="00B075D1">
        <w:rPr>
          <w:rFonts w:ascii="Times New Roman" w:eastAsia="Calibri" w:hAnsi="Times New Roman" w:cs="Times New Roman"/>
          <w:sz w:val="24"/>
          <w:szCs w:val="24"/>
          <w:vertAlign w:val="superscript"/>
        </w:rPr>
        <w:tab/>
        <w:t xml:space="preserve">       (не выявлены (выявлены)</w:t>
      </w:r>
      <w:proofErr w:type="gramEnd"/>
    </w:p>
    <w:p w:rsidR="005B145A" w:rsidRPr="00B075D1" w:rsidRDefault="005B145A" w:rsidP="005B145A">
      <w:pPr>
        <w:widowControl w:val="0"/>
        <w:tabs>
          <w:tab w:val="left" w:pos="1134"/>
        </w:tabs>
        <w:autoSpaceDE w:val="0"/>
        <w:autoSpaceDN w:val="0"/>
        <w:adjustRightInd w:val="0"/>
        <w:jc w:val="both"/>
        <w:rPr>
          <w:rFonts w:ascii="Times New Roman" w:eastAsia="Calibri" w:hAnsi="Times New Roman" w:cs="Times New Roman"/>
          <w:sz w:val="24"/>
          <w:szCs w:val="24"/>
        </w:rPr>
      </w:pP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r w:rsidRPr="00B075D1">
        <w:rPr>
          <w:rFonts w:ascii="Times New Roman" w:eastAsia="Calibri" w:hAnsi="Times New Roman" w:cs="Times New Roman"/>
          <w:sz w:val="24"/>
          <w:szCs w:val="24"/>
        </w:rPr>
        <w:tab/>
      </w:r>
    </w:p>
    <w:p w:rsidR="005B145A" w:rsidRPr="00B075D1" w:rsidRDefault="005B145A" w:rsidP="005B145A">
      <w:pPr>
        <w:autoSpaceDE w:val="0"/>
        <w:autoSpaceDN w:val="0"/>
        <w:adjustRightInd w:val="0"/>
        <w:outlineLvl w:val="0"/>
        <w:rPr>
          <w:rFonts w:ascii="Times New Roman" w:hAnsi="Times New Roman" w:cs="Times New Roman"/>
          <w:sz w:val="26"/>
          <w:szCs w:val="26"/>
        </w:rPr>
      </w:pPr>
      <w:r w:rsidRPr="00B075D1">
        <w:rPr>
          <w:rFonts w:ascii="Times New Roman" w:eastAsia="Calibri" w:hAnsi="Times New Roman" w:cs="Times New Roman"/>
          <w:sz w:val="26"/>
          <w:szCs w:val="26"/>
        </w:rPr>
        <w:t>Подпись</w:t>
      </w:r>
    </w:p>
    <w:p w:rsidR="005B145A" w:rsidRDefault="005B145A" w:rsidP="005B145A">
      <w:pPr>
        <w:rPr>
          <w:lang w:val="en-US"/>
        </w:rPr>
      </w:pPr>
    </w:p>
    <w:tbl>
      <w:tblPr>
        <w:tblW w:w="960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2518"/>
        <w:gridCol w:w="2410"/>
        <w:gridCol w:w="1418"/>
        <w:gridCol w:w="2126"/>
        <w:gridCol w:w="1134"/>
      </w:tblGrid>
      <w:tr w:rsidR="005B145A" w:rsidRPr="00B075D1" w:rsidTr="00E857F2">
        <w:tc>
          <w:tcPr>
            <w:tcW w:w="2518" w:type="dxa"/>
            <w:vMerge w:val="restart"/>
          </w:tcPr>
          <w:p w:rsidR="005B145A" w:rsidRPr="00B075D1" w:rsidRDefault="005B145A" w:rsidP="00E857F2">
            <w:pPr>
              <w:ind w:left="-142" w:right="-108"/>
              <w:jc w:val="center"/>
              <w:rPr>
                <w:rFonts w:ascii="Times New Roman" w:hAnsi="Times New Roman" w:cs="Times New Roman"/>
              </w:rPr>
            </w:pPr>
            <w:r w:rsidRPr="00B075D1">
              <w:rPr>
                <w:rFonts w:ascii="Times New Roman" w:hAnsi="Times New Roman" w:cs="Times New Roman"/>
              </w:rPr>
              <w:t xml:space="preserve">Необходимость проведения процедуры ОРВ </w:t>
            </w:r>
          </w:p>
          <w:p w:rsidR="005B145A" w:rsidRPr="00B075D1" w:rsidRDefault="005B145A" w:rsidP="00E857F2">
            <w:pPr>
              <w:ind w:left="-142" w:right="-108"/>
              <w:jc w:val="center"/>
              <w:rPr>
                <w:rFonts w:ascii="Times New Roman" w:hAnsi="Times New Roman" w:cs="Times New Roman"/>
              </w:rPr>
            </w:pPr>
            <w:r w:rsidRPr="00B075D1">
              <w:rPr>
                <w:rFonts w:ascii="Times New Roman" w:hAnsi="Times New Roman" w:cs="Times New Roman"/>
              </w:rPr>
              <w:t>(</w:t>
            </w:r>
            <w:proofErr w:type="gramStart"/>
            <w:r w:rsidRPr="00B075D1">
              <w:rPr>
                <w:rFonts w:ascii="Times New Roman" w:hAnsi="Times New Roman" w:cs="Times New Roman"/>
              </w:rPr>
              <w:t>подлежит</w:t>
            </w:r>
            <w:proofErr w:type="gramEnd"/>
            <w:r w:rsidRPr="00B075D1">
              <w:rPr>
                <w:rFonts w:ascii="Times New Roman" w:hAnsi="Times New Roman" w:cs="Times New Roman"/>
              </w:rPr>
              <w:t xml:space="preserve"> / не подлежит)</w:t>
            </w:r>
          </w:p>
        </w:tc>
        <w:tc>
          <w:tcPr>
            <w:tcW w:w="7088" w:type="dxa"/>
            <w:gridSpan w:val="4"/>
            <w:shd w:val="clear" w:color="auto" w:fill="auto"/>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Комитет по правовой и кадровой политике</w:t>
            </w:r>
          </w:p>
        </w:tc>
      </w:tr>
      <w:tr w:rsidR="005B145A" w:rsidRPr="00B075D1" w:rsidTr="00E857F2">
        <w:tc>
          <w:tcPr>
            <w:tcW w:w="2518" w:type="dxa"/>
            <w:vMerge/>
          </w:tcPr>
          <w:p w:rsidR="005B145A" w:rsidRPr="00B075D1" w:rsidRDefault="005B145A" w:rsidP="00E857F2">
            <w:pPr>
              <w:jc w:val="center"/>
              <w:rPr>
                <w:rFonts w:ascii="Times New Roman" w:hAnsi="Times New Roman" w:cs="Times New Roman"/>
              </w:rPr>
            </w:pPr>
          </w:p>
        </w:tc>
        <w:tc>
          <w:tcPr>
            <w:tcW w:w="2410"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Должность</w:t>
            </w:r>
          </w:p>
        </w:tc>
        <w:tc>
          <w:tcPr>
            <w:tcW w:w="1418"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Подпись</w:t>
            </w:r>
          </w:p>
        </w:tc>
        <w:tc>
          <w:tcPr>
            <w:tcW w:w="2126"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Инициалы, фамилия</w:t>
            </w:r>
          </w:p>
        </w:tc>
        <w:tc>
          <w:tcPr>
            <w:tcW w:w="1134" w:type="dxa"/>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Дата</w:t>
            </w:r>
          </w:p>
        </w:tc>
      </w:tr>
      <w:tr w:rsidR="005B145A" w:rsidRPr="00B075D1" w:rsidTr="00E857F2">
        <w:trPr>
          <w:trHeight w:val="197"/>
        </w:trPr>
        <w:tc>
          <w:tcPr>
            <w:tcW w:w="2518" w:type="dxa"/>
          </w:tcPr>
          <w:p w:rsidR="005B145A" w:rsidRPr="00B075D1" w:rsidRDefault="005B145A" w:rsidP="00E857F2">
            <w:pPr>
              <w:jc w:val="center"/>
              <w:rPr>
                <w:rFonts w:ascii="Times New Roman" w:hAnsi="Times New Roman" w:cs="Times New Roman"/>
              </w:rPr>
            </w:pPr>
          </w:p>
          <w:p w:rsidR="005B145A" w:rsidRPr="00B075D1" w:rsidRDefault="005B145A" w:rsidP="00E857F2">
            <w:pPr>
              <w:jc w:val="center"/>
              <w:rPr>
                <w:rFonts w:ascii="Times New Roman" w:hAnsi="Times New Roman" w:cs="Times New Roman"/>
              </w:rPr>
            </w:pPr>
          </w:p>
        </w:tc>
        <w:tc>
          <w:tcPr>
            <w:tcW w:w="2410" w:type="dxa"/>
            <w:shd w:val="clear" w:color="auto" w:fill="auto"/>
          </w:tcPr>
          <w:p w:rsidR="005B145A" w:rsidRPr="00B075D1" w:rsidRDefault="005B145A" w:rsidP="00E857F2">
            <w:pPr>
              <w:jc w:val="center"/>
              <w:rPr>
                <w:rFonts w:ascii="Times New Roman" w:hAnsi="Times New Roman" w:cs="Times New Roman"/>
              </w:rPr>
            </w:pPr>
          </w:p>
        </w:tc>
        <w:tc>
          <w:tcPr>
            <w:tcW w:w="1418" w:type="dxa"/>
            <w:shd w:val="clear" w:color="auto" w:fill="auto"/>
          </w:tcPr>
          <w:p w:rsidR="005B145A" w:rsidRPr="00B075D1" w:rsidRDefault="005B145A" w:rsidP="00E857F2">
            <w:pPr>
              <w:jc w:val="center"/>
              <w:rPr>
                <w:rFonts w:ascii="Times New Roman" w:hAnsi="Times New Roman" w:cs="Times New Roman"/>
              </w:rPr>
            </w:pPr>
          </w:p>
        </w:tc>
        <w:tc>
          <w:tcPr>
            <w:tcW w:w="2126" w:type="dxa"/>
            <w:shd w:val="clear" w:color="auto" w:fill="auto"/>
          </w:tcPr>
          <w:p w:rsidR="005B145A" w:rsidRPr="00B075D1" w:rsidRDefault="005B145A" w:rsidP="00E857F2">
            <w:pPr>
              <w:jc w:val="center"/>
              <w:rPr>
                <w:rFonts w:ascii="Times New Roman" w:hAnsi="Times New Roman" w:cs="Times New Roman"/>
              </w:rPr>
            </w:pPr>
          </w:p>
        </w:tc>
        <w:tc>
          <w:tcPr>
            <w:tcW w:w="1134" w:type="dxa"/>
          </w:tcPr>
          <w:p w:rsidR="005B145A" w:rsidRPr="00B075D1" w:rsidRDefault="005B145A" w:rsidP="00E857F2">
            <w:pPr>
              <w:jc w:val="center"/>
              <w:rPr>
                <w:rFonts w:ascii="Times New Roman" w:hAnsi="Times New Roman" w:cs="Times New Roman"/>
              </w:rPr>
            </w:pPr>
          </w:p>
        </w:tc>
      </w:tr>
      <w:tr w:rsidR="005B145A" w:rsidRPr="00B075D1" w:rsidTr="00B075D1">
        <w:tc>
          <w:tcPr>
            <w:tcW w:w="2518" w:type="dxa"/>
            <w:vMerge w:val="restart"/>
          </w:tcPr>
          <w:p w:rsidR="005B145A" w:rsidRPr="00B075D1" w:rsidRDefault="005B145A" w:rsidP="00E857F2">
            <w:pPr>
              <w:ind w:left="-142" w:right="-108"/>
              <w:jc w:val="center"/>
              <w:rPr>
                <w:rFonts w:ascii="Times New Roman" w:hAnsi="Times New Roman" w:cs="Times New Roman"/>
              </w:rPr>
            </w:pPr>
            <w:r w:rsidRPr="00B075D1">
              <w:rPr>
                <w:rFonts w:ascii="Times New Roman" w:hAnsi="Times New Roman" w:cs="Times New Roman"/>
              </w:rPr>
              <w:t xml:space="preserve">Результат проведения </w:t>
            </w:r>
          </w:p>
          <w:p w:rsidR="005B145A" w:rsidRPr="00B075D1" w:rsidRDefault="005B145A" w:rsidP="00E857F2">
            <w:pPr>
              <w:ind w:left="-142" w:right="-108"/>
              <w:jc w:val="center"/>
              <w:rPr>
                <w:rFonts w:ascii="Times New Roman" w:hAnsi="Times New Roman" w:cs="Times New Roman"/>
              </w:rPr>
            </w:pPr>
            <w:r w:rsidRPr="00B075D1">
              <w:rPr>
                <w:rFonts w:ascii="Times New Roman" w:hAnsi="Times New Roman" w:cs="Times New Roman"/>
              </w:rPr>
              <w:t>процедуры ОРВ</w:t>
            </w:r>
          </w:p>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w:t>
            </w:r>
            <w:proofErr w:type="gramStart"/>
            <w:r w:rsidRPr="00B075D1">
              <w:rPr>
                <w:rFonts w:ascii="Times New Roman" w:hAnsi="Times New Roman" w:cs="Times New Roman"/>
              </w:rPr>
              <w:t>пройдена</w:t>
            </w:r>
            <w:proofErr w:type="gramEnd"/>
            <w:r w:rsidRPr="00B075D1">
              <w:rPr>
                <w:rFonts w:ascii="Times New Roman" w:hAnsi="Times New Roman" w:cs="Times New Roman"/>
              </w:rPr>
              <w:t xml:space="preserve"> / не пройдена)</w:t>
            </w:r>
          </w:p>
        </w:tc>
        <w:tc>
          <w:tcPr>
            <w:tcW w:w="7088" w:type="dxa"/>
            <w:gridSpan w:val="4"/>
            <w:shd w:val="clear" w:color="auto" w:fill="auto"/>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Отдел по стратегическому развитию территории</w:t>
            </w:r>
          </w:p>
        </w:tc>
      </w:tr>
      <w:tr w:rsidR="005B145A" w:rsidRPr="00B075D1" w:rsidTr="00B075D1">
        <w:tc>
          <w:tcPr>
            <w:tcW w:w="2518" w:type="dxa"/>
            <w:vMerge/>
          </w:tcPr>
          <w:p w:rsidR="005B145A" w:rsidRPr="00B075D1" w:rsidRDefault="005B145A" w:rsidP="00E857F2">
            <w:pPr>
              <w:rPr>
                <w:rFonts w:ascii="Times New Roman" w:hAnsi="Times New Roman" w:cs="Times New Roman"/>
              </w:rPr>
            </w:pPr>
          </w:p>
        </w:tc>
        <w:tc>
          <w:tcPr>
            <w:tcW w:w="2410"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Должность</w:t>
            </w:r>
          </w:p>
        </w:tc>
        <w:tc>
          <w:tcPr>
            <w:tcW w:w="1418"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Подпись</w:t>
            </w:r>
          </w:p>
        </w:tc>
        <w:tc>
          <w:tcPr>
            <w:tcW w:w="2126" w:type="dxa"/>
            <w:shd w:val="clear" w:color="auto" w:fill="auto"/>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Инициалы, фамилия</w:t>
            </w:r>
          </w:p>
        </w:tc>
        <w:tc>
          <w:tcPr>
            <w:tcW w:w="1134" w:type="dxa"/>
            <w:vAlign w:val="center"/>
          </w:tcPr>
          <w:p w:rsidR="005B145A" w:rsidRPr="00B075D1" w:rsidRDefault="005B145A" w:rsidP="00E857F2">
            <w:pPr>
              <w:jc w:val="center"/>
              <w:rPr>
                <w:rFonts w:ascii="Times New Roman" w:hAnsi="Times New Roman" w:cs="Times New Roman"/>
              </w:rPr>
            </w:pPr>
            <w:r w:rsidRPr="00B075D1">
              <w:rPr>
                <w:rFonts w:ascii="Times New Roman" w:hAnsi="Times New Roman" w:cs="Times New Roman"/>
              </w:rPr>
              <w:t>Дата</w:t>
            </w:r>
          </w:p>
        </w:tc>
      </w:tr>
    </w:tbl>
    <w:p w:rsidR="00534A1E" w:rsidRPr="00534A1E" w:rsidRDefault="00534A1E" w:rsidP="005B145A">
      <w:pPr>
        <w:rPr>
          <w:rFonts w:ascii="Times New Roman" w:hAnsi="Times New Roman" w:cs="Times New Roman"/>
          <w:sz w:val="24"/>
          <w:szCs w:val="24"/>
        </w:rPr>
      </w:pPr>
    </w:p>
    <w:sectPr w:rsidR="00534A1E" w:rsidRPr="00534A1E" w:rsidSect="00DF12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90" w:rsidRDefault="00EA6C90" w:rsidP="00DF1284">
      <w:pPr>
        <w:spacing w:after="0" w:line="240" w:lineRule="auto"/>
      </w:pPr>
      <w:r>
        <w:separator/>
      </w:r>
    </w:p>
  </w:endnote>
  <w:endnote w:type="continuationSeparator" w:id="0">
    <w:p w:rsidR="00EA6C90" w:rsidRDefault="00EA6C90"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A" w:rsidRDefault="0068751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A" w:rsidRDefault="0068751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A" w:rsidRDefault="006875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90" w:rsidRDefault="00EA6C90" w:rsidP="00DF1284">
      <w:pPr>
        <w:spacing w:after="0" w:line="240" w:lineRule="auto"/>
      </w:pPr>
      <w:r>
        <w:separator/>
      </w:r>
    </w:p>
  </w:footnote>
  <w:footnote w:type="continuationSeparator" w:id="0">
    <w:p w:rsidR="00EA6C90" w:rsidRDefault="00EA6C90"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A" w:rsidRDefault="0068751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389"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84" w:rsidRDefault="0068751A">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390"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063992191"/>
        <w:docPartObj>
          <w:docPartGallery w:val="Page Numbers (Top of Page)"/>
          <w:docPartUnique/>
        </w:docPartObj>
      </w:sdtPr>
      <w:sdtEndPr/>
      <w:sdtContent>
        <w:r w:rsidR="00DF1284">
          <w:fldChar w:fldCharType="begin"/>
        </w:r>
        <w:r w:rsidR="00DF1284">
          <w:instrText>PAGE   \* MERGEFORMAT</w:instrText>
        </w:r>
        <w:r w:rsidR="00DF1284">
          <w:fldChar w:fldCharType="separate"/>
        </w:r>
        <w:r>
          <w:rPr>
            <w:noProof/>
          </w:rPr>
          <w:t>6</w:t>
        </w:r>
        <w:r w:rsidR="00DF1284">
          <w:fldChar w:fldCharType="end"/>
        </w:r>
      </w:sdtContent>
    </w:sdt>
  </w:p>
  <w:p w:rsidR="00DF1284" w:rsidRDefault="00DF12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1A" w:rsidRDefault="0068751A">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95388"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b+tmhUYREg4ZZSm09ss1JwRZ3E4=" w:salt="HZzu3uQGCUI3GR2OtjCgaQ=="/>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0A3459"/>
    <w:rsid w:val="00152129"/>
    <w:rsid w:val="00207510"/>
    <w:rsid w:val="002077EC"/>
    <w:rsid w:val="00237F6B"/>
    <w:rsid w:val="002F53CF"/>
    <w:rsid w:val="00481F06"/>
    <w:rsid w:val="00487070"/>
    <w:rsid w:val="00534A1E"/>
    <w:rsid w:val="005B145A"/>
    <w:rsid w:val="0068751A"/>
    <w:rsid w:val="00705188"/>
    <w:rsid w:val="007236D3"/>
    <w:rsid w:val="0074525C"/>
    <w:rsid w:val="00790236"/>
    <w:rsid w:val="007A02FB"/>
    <w:rsid w:val="008337F7"/>
    <w:rsid w:val="0088570E"/>
    <w:rsid w:val="00897B66"/>
    <w:rsid w:val="008B6EE9"/>
    <w:rsid w:val="00924E18"/>
    <w:rsid w:val="00931B3D"/>
    <w:rsid w:val="0094643E"/>
    <w:rsid w:val="009508C3"/>
    <w:rsid w:val="009555C4"/>
    <w:rsid w:val="00A35BDF"/>
    <w:rsid w:val="00B075D1"/>
    <w:rsid w:val="00B17C96"/>
    <w:rsid w:val="00B8767E"/>
    <w:rsid w:val="00BB4815"/>
    <w:rsid w:val="00C446E2"/>
    <w:rsid w:val="00D40665"/>
    <w:rsid w:val="00DF1284"/>
    <w:rsid w:val="00E77599"/>
    <w:rsid w:val="00E77801"/>
    <w:rsid w:val="00EA6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457D5B51EC07BF153D5101206A7BF30BBF84CD8A9DF722C0E9157EDE44Y3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1463</Words>
  <Characters>8345</Characters>
  <Application>Microsoft Office Word</Application>
  <DocSecurity>8</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6</cp:revision>
  <cp:lastPrinted>2020-09-16T07:41:00Z</cp:lastPrinted>
  <dcterms:created xsi:type="dcterms:W3CDTF">2021-10-22T10:04:00Z</dcterms:created>
  <dcterms:modified xsi:type="dcterms:W3CDTF">2021-10-29T04:30:00Z</dcterms:modified>
</cp:coreProperties>
</file>